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nil" w:color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</w:r>
      <w:r>
        <w:rPr>
          <w:color w:val="404040" w:themeColor="text1" w:themeTint="BF"/>
          <w:sz w:val="28"/>
          <w:szCs w:val="28"/>
        </w:rPr>
      </w:r>
      <w:r>
        <w:rPr>
          <w:color w:val="404040" w:themeColor="text1" w:themeTint="BF"/>
          <w:sz w:val="28"/>
          <w:szCs w:val="28"/>
        </w:rPr>
      </w:r>
    </w:p>
    <w:p>
      <w:pPr>
        <w:jc w:val="right"/>
        <w:spacing w:before="0" w:beforeAutospacing="0" w:after="0" w:afterAutospacing="0" w:line="240" w:lineRule="auto"/>
      </w:pPr>
      <w:r>
        <w:rPr>
          <w:rFonts w:ascii="Times New Roman" w:hAnsi="Times New Roman" w:cs="Times New Roman"/>
          <w:szCs w:val="16"/>
        </w:rPr>
        <w:t xml:space="preserve">Приложение к приказу </w:t>
      </w:r>
      <w:r>
        <w:rPr>
          <w:rFonts w:ascii="Times New Roman" w:hAnsi="Times New Roman" w:cs="Times New Roman"/>
          <w:szCs w:val="16"/>
        </w:rPr>
        <w:t xml:space="preserve">Депобразования</w:t>
      </w:r>
      <w:r>
        <w:rPr>
          <w:rFonts w:ascii="Times New Roman" w:hAnsi="Times New Roman" w:cs="Times New Roman"/>
          <w:szCs w:val="16"/>
        </w:rPr>
        <w:t xml:space="preserve"> и науки Югры</w:t>
      </w:r>
      <w:r>
        <w:rPr>
          <w:rFonts w:ascii="Times New Roman" w:hAnsi="Times New Roman" w:cs="Times New Roman"/>
        </w:rPr>
      </w:r>
      <w:r/>
    </w:p>
    <w:p>
      <w:pPr>
        <w:jc w:val="right"/>
        <w:spacing w:before="0" w:beforeAutospacing="0" w:after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d9d9d9"/>
        </w:rPr>
        <w:t xml:space="preserve">[Дата документа]   № [Номер документа]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tabs>
          <w:tab w:val="num" w:pos="993" w:leader="none"/>
        </w:tabs>
      </w:pPr>
      <w:r>
        <w:rPr>
          <w:b/>
          <w:sz w:val="28"/>
          <w:szCs w:val="26"/>
          <w:highlight w:val="none"/>
        </w:rPr>
      </w:r>
      <w:r>
        <w:rPr>
          <w:b/>
          <w:sz w:val="28"/>
          <w:szCs w:val="26"/>
          <w:highlight w:val="none"/>
        </w:rPr>
      </w:r>
      <w:r/>
    </w:p>
    <w:p>
      <w:pPr>
        <w:jc w:val="center"/>
        <w:tabs>
          <w:tab w:val="num" w:pos="993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6"/>
        </w:rPr>
        <w:t xml:space="preserve">Персональный состав президиума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tabs>
          <w:tab w:val="num" w:pos="993" w:leader="none"/>
        </w:tabs>
        <w:rPr>
          <w:bCs/>
          <w:szCs w:val="28"/>
        </w:rPr>
      </w:pPr>
      <w:r>
        <w:rPr>
          <w:b/>
          <w:sz w:val="28"/>
          <w:szCs w:val="26"/>
        </w:rPr>
      </w:r>
      <w:r>
        <w:rPr>
          <w:b/>
          <w:sz w:val="28"/>
          <w:szCs w:val="26"/>
        </w:rPr>
        <w:t xml:space="preserve">Государственной экзаменационной комиссии Ханты-Мансийского автономного округа – Югры по проведению государственной итоговой аттестации по образовательным программам основного общего </w:t>
        <w:br/>
        <w:t xml:space="preserve">и среднего общего образования, единого государственного </w:t>
        <w:br/>
        <w:t xml:space="preserve">экзамена </w:t>
      </w:r>
      <w:r>
        <w:rPr>
          <w:b/>
          <w:sz w:val="28"/>
          <w:szCs w:val="26"/>
        </w:rPr>
        <w:t xml:space="preserve">в 202</w:t>
      </w:r>
      <w:r>
        <w:rPr>
          <w:b/>
          <w:sz w:val="28"/>
          <w:szCs w:val="26"/>
          <w:lang w:val="en-US"/>
        </w:rPr>
        <w:t xml:space="preserve">5</w:t>
      </w:r>
      <w:r>
        <w:rPr>
          <w:b/>
          <w:sz w:val="28"/>
          <w:szCs w:val="26"/>
        </w:rPr>
        <w:t xml:space="preserve"> году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jc w:val="left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</w:r>
      <w:r>
        <w:rPr>
          <w:color w:val="404040" w:themeColor="text1" w:themeTint="BF"/>
          <w:sz w:val="28"/>
          <w:szCs w:val="28"/>
        </w:rPr>
      </w:r>
      <w:r>
        <w:rPr>
          <w:color w:val="404040" w:themeColor="text1" w:themeTint="BF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75"/>
        <w:gridCol w:w="3119"/>
        <w:gridCol w:w="549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ФИО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Должность, место работы</w:t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Дренин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Алексей Анатольевич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(председатель)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директор Департамента образования и науки Ханты-Мансийского автономного округа – Югры  </w:t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Гомзяк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Александр Богданович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(заместитель председателя)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suppressLineNumbers w:val="0"/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заместитель директора – начальник Управления непрерывного профессионального образования и науки Департамента образования и науки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 xml:space="preserve">Ханты-Мансийского автономного округа – Югры</w:t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Савицкая 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Татьяна Викторовна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(секретарь)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suppressLineNumbers w:val="0"/>
            </w:pPr>
            <w:r>
              <w:rPr>
                <w:sz w:val="24"/>
                <w:szCs w:val="24"/>
              </w:rPr>
              <w:t xml:space="preserve">консультант отдела адаптированных образовательных программ и итоговой аттестации Управления общего образования Департамента образования и науки </w:t>
            </w:r>
            <w:r>
              <w:rPr>
                <w:sz w:val="24"/>
                <w:szCs w:val="24"/>
              </w:rPr>
              <w:t xml:space="preserve">Ханты-Мансийского автономного округа – Югры</w:t>
            </w:r>
            <w:r>
              <w:rPr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Низамова Людмила Борисовна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9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Уполномоченный по правам ребенка в Ханты-Мансийском автономном округе - Югре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5.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Болдырева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Людмила Федоровна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председатель Ханты-Мансийской  окружной  организации Профессионального союза работников народного образования и науки Российской Федерации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contextualSpacing w:val="0"/>
              <w:ind w:left="0" w:right="0"/>
              <w:jc w:val="center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Ганчан </w:t>
            </w:r>
            <w:r>
              <w:rPr>
                <w:sz w:val="24"/>
                <w:szCs w:val="24"/>
                <w:highlight w:val="none"/>
              </w:rPr>
              <w:br/>
            </w:r>
            <w:r>
              <w:rPr>
                <w:sz w:val="24"/>
                <w:szCs w:val="24"/>
                <w:highlight w:val="none"/>
              </w:rPr>
              <w:t xml:space="preserve">Артем Александрович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</w:t>
            </w:r>
            <w:r>
              <w:rPr>
                <w:sz w:val="24"/>
                <w:szCs w:val="24"/>
                <w:highlight w:val="none"/>
              </w:rPr>
              <w:t xml:space="preserve">аместитель начальника отдела государственного контроля (надзора) в сфере образования Управления государственной регламентации  образовательной деятельности Департамента образования и науки </w:t>
            </w:r>
            <w:r>
              <w:rPr>
                <w:sz w:val="24"/>
                <w:szCs w:val="24"/>
                <w:highlight w:val="none"/>
              </w:rPr>
              <w:t xml:space="preserve">Ханты-Мансийского автономного округа – Югры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r>
              <w:t xml:space="preserve">7.</w:t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Путилова Ольга Алексеевна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549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заместитель н</w:t>
            </w:r>
            <w:r>
              <w:rPr>
                <w:sz w:val="24"/>
                <w:szCs w:val="24"/>
                <w:highlight w:val="none"/>
              </w:rPr>
              <w:t xml:space="preserve">ачальника отдела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организации деятельности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участковых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уполномоченных полиции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и подразделений по делам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несовершеннолетних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Управления Министерства внутренних дел России </w:t>
            </w:r>
            <w:r>
              <w:rPr>
                <w:sz w:val="24"/>
                <w:szCs w:val="24"/>
                <w:highlight w:val="none"/>
              </w:rPr>
              <w:t xml:space="preserve">по Ханты-Мансийскому автономному </w:t>
            </w:r>
            <w:r>
              <w:rPr>
                <w:sz w:val="24"/>
                <w:szCs w:val="24"/>
                <w:highlight w:val="none"/>
              </w:rPr>
              <w:t xml:space="preserve">округу – Югре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r>
              <w:t xml:space="preserve">8.</w:t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  <w:highlight w:val="yellow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Наумова Юлия Валерьевна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tcW w:w="549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  <w:lang w:val="ru-RU"/>
              </w:rPr>
              <w:t xml:space="preserve">начальник отдела развития Детского технопарка «Кванториум» города Ханты-Мансийска автономного учреждения дополнительного образования 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  <w:lang w:val="ru-RU"/>
              </w:rPr>
              <w:t xml:space="preserve">«Мастерская талантов «Сибириус»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vMerge w:val="restart"/>
            <w:textDirection w:val="lrTb"/>
            <w:noWrap w:val="false"/>
          </w:tcPr>
          <w:p>
            <w:r>
              <w:t xml:space="preserve">9.</w:t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Куликова Анжелика Олеговна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549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методист </w:t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  <w:lang w:val="ru-RU"/>
              </w:rPr>
              <w:t xml:space="preserve">автономного учреждения дополнительного образования </w:t>
              <w:br/>
            </w:r>
            <w:r>
              <w:rPr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  <w:lang w:val="ru-RU"/>
              </w:rPr>
              <w:t xml:space="preserve">Ханты-Мансийского автономного округа – Югры </w:t>
            </w:r>
            <w:r>
              <w:rPr>
                <w:rFonts w:ascii="Times New Roman" w:hAnsi="Times New Roman" w:cs="Times New Roman"/>
                <w:sz w:val="24"/>
                <w:szCs w:val="28"/>
                <w:highlight w:val="none"/>
                <w:lang w:val="ru-RU"/>
              </w:rPr>
              <w:t xml:space="preserve">«Мастерская талантов «Сибириус»</w:t>
            </w:r>
            <w:r>
              <w:rPr>
                <w:sz w:val="24"/>
                <w:szCs w:val="24"/>
                <w:highlight w:val="none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</w:r>
          </w:p>
        </w:tc>
      </w:tr>
      <w:tr>
        <w:tblPrEx/>
        <w:trPr>
          <w:trHeight w:val="4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r>
              <w:t xml:space="preserve">10.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  <w:u w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  <w:t xml:space="preserve">Карпова </w:t>
              <w:br/>
              <w:t xml:space="preserve">Яна Александровна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  <w:u w:val="none"/>
              </w:rPr>
              <w:suppressLineNumbers w:val="0"/>
            </w:pP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  <w:t xml:space="preserve">проректор по научно-исследовательской работе и цифровизации </w:t>
            </w:r>
            <w:r>
              <w:rPr>
                <w:sz w:val="24"/>
                <w:szCs w:val="24"/>
                <w:highlight w:val="none"/>
                <w:u w:val="none"/>
              </w:rPr>
              <w:t xml:space="preserve">бюджетного учреждения высшего образования Ханты-Мансийского автономного округа – Югры «Ханты-Мансийская государственная медицинская академия» </w:t>
            </w:r>
            <w:r>
              <w:rPr>
                <w:highlight w:val="none"/>
                <w:u w:val="none"/>
              </w:rPr>
            </w:r>
            <w:r>
              <w:rPr>
                <w:highlight w:val="none"/>
                <w:u w:val="none"/>
              </w:rPr>
            </w:r>
          </w:p>
        </w:tc>
      </w:tr>
      <w:tr>
        <w:tblPrEx/>
        <w:trPr>
          <w:trHeight w:val="206"/>
        </w:trPr>
        <w:tc>
          <w:tcPr>
            <w:tcW w:w="675" w:type="dxa"/>
            <w:textDirection w:val="lrTb"/>
            <w:noWrap w:val="false"/>
          </w:tcPr>
          <w:p>
            <w:r>
              <w:t xml:space="preserve">11.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Личкун</w:t>
            </w:r>
            <w:r>
              <w:rPr>
                <w:sz w:val="24"/>
                <w:szCs w:val="24"/>
                <w:highlight w:val="none"/>
              </w:rPr>
              <w:br/>
            </w:r>
            <w:r>
              <w:rPr>
                <w:sz w:val="24"/>
                <w:szCs w:val="24"/>
                <w:highlight w:val="none"/>
              </w:rPr>
              <w:t xml:space="preserve">Юрий Михайлович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rFonts w:eastAsiaTheme="minorHAnsi"/>
                <w:sz w:val="24"/>
                <w:szCs w:val="24"/>
                <w:highlight w:val="none"/>
                <w:lang w:eastAsia="en-US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директор муниципального бюджетного общеобразовательного учреждения «Средняя общеобразовательная школа № 9»</w:t>
            </w:r>
            <w:r>
              <w:rPr>
                <w:sz w:val="24"/>
                <w:szCs w:val="24"/>
                <w:highlight w:val="none"/>
              </w:rPr>
              <w:t xml:space="preserve"> города </w:t>
            </w:r>
            <w:r>
              <w:rPr>
                <w:sz w:val="24"/>
                <w:szCs w:val="24"/>
                <w:highlight w:val="none"/>
              </w:rPr>
              <w:br/>
            </w:r>
            <w:r>
              <w:rPr>
                <w:sz w:val="24"/>
                <w:szCs w:val="24"/>
                <w:highlight w:val="none"/>
              </w:rPr>
              <w:t xml:space="preserve">Ханты-Мансийска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r>
              <w:t xml:space="preserve">12.</w:t>
            </w:r>
            <w:r/>
          </w:p>
        </w:tc>
        <w:tc>
          <w:tcPr>
            <w:shd w:val="clear" w:color="ffffff" w:fill="ffffff"/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Шевелёв Павел Ленидович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заместитель директора автономного учреждения профессионального образования Ханты-Мансийского автономного округа – Югры «Ханты-Мансийский технолого-педагогический колледж»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8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r>
              <w:t xml:space="preserve">13.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rFonts w:eastAsia="Calibri"/>
                <w:color w:val="000000"/>
                <w:sz w:val="24"/>
                <w:szCs w:val="24"/>
                <w:highlight w:val="none"/>
                <w:lang w:bidi="ru-RU"/>
              </w:rPr>
              <w:t xml:space="preserve">Шапарина Светлана Васильевна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председатель Комитета по образованию администрации Ханты-Мансийского района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9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r>
              <w:t xml:space="preserve">14.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contextualSpacing w:val="0"/>
              <w:ind w:left="0" w:right="0"/>
              <w:jc w:val="left"/>
              <w:spacing w:before="0" w:after="0" w:line="240" w:lineRule="auto"/>
              <w:rPr>
                <w:rFonts w:eastAsiaTheme="minorHAnsi"/>
                <w:sz w:val="24"/>
                <w:szCs w:val="24"/>
                <w:highlight w:val="none"/>
                <w:u w:val="none"/>
              </w:rPr>
              <w:suppressLineNumbers w:val="0"/>
            </w:pPr>
            <w:r>
              <w:rPr>
                <w:rFonts w:eastAsiaTheme="minorHAnsi"/>
                <w:sz w:val="24"/>
                <w:szCs w:val="24"/>
                <w:highlight w:val="none"/>
                <w:u w:val="none"/>
                <w:lang w:eastAsia="en-US"/>
              </w:rPr>
              <w:t xml:space="preserve">Щедров </w:t>
            </w:r>
            <w:r>
              <w:rPr>
                <w:rFonts w:eastAsiaTheme="minorHAnsi"/>
                <w:sz w:val="24"/>
                <w:szCs w:val="24"/>
                <w:highlight w:val="none"/>
                <w:u w:val="none"/>
                <w:lang w:eastAsia="en-US"/>
              </w:rPr>
              <w:br/>
              <w:t xml:space="preserve">Юрий Иванович </w:t>
            </w:r>
            <w:r>
              <w:rPr>
                <w:rFonts w:eastAsiaTheme="minorHAnsi"/>
                <w:sz w:val="24"/>
                <w:szCs w:val="24"/>
                <w:highlight w:val="none"/>
                <w:u w:val="none"/>
              </w:rPr>
            </w:r>
            <w:r>
              <w:rPr>
                <w:rFonts w:eastAsiaTheme="minorHAnsi"/>
                <w:sz w:val="24"/>
                <w:szCs w:val="24"/>
                <w:highlight w:val="none"/>
                <w:u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3" w:type="dxa"/>
            <w:textDirection w:val="lrTb"/>
            <w:noWrap w:val="false"/>
          </w:tcPr>
          <w:p>
            <w:pPr>
              <w:contextualSpacing w:val="0"/>
              <w:ind w:left="0" w:right="0"/>
              <w:jc w:val="both"/>
              <w:spacing w:before="0" w:after="0" w:line="240" w:lineRule="auto"/>
              <w:rPr>
                <w:highlight w:val="none"/>
                <w:u w:val="none"/>
              </w:rPr>
              <w:suppressLineNumbers w:val="0"/>
            </w:pPr>
            <w:r>
              <w:rPr>
                <w:rFonts w:eastAsiaTheme="minorHAnsi"/>
                <w:sz w:val="24"/>
                <w:szCs w:val="24"/>
                <w:highlight w:val="none"/>
                <w:u w:val="none"/>
                <w:lang w:eastAsia="en-US"/>
              </w:rPr>
              <w:t xml:space="preserve">председатель Комиссии Общественной палаты Ханты-Мансийского автономного округа – Югры </w:t>
            </w:r>
            <w:r>
              <w:rPr>
                <w:rFonts w:eastAsiaTheme="minorHAnsi"/>
                <w:sz w:val="24"/>
                <w:szCs w:val="24"/>
                <w:highlight w:val="none"/>
                <w:u w:val="none"/>
                <w:lang w:eastAsia="en-US"/>
              </w:rPr>
              <w:t xml:space="preserve">по развитию культуры, образования, физической культуры и спорта (наука, образование, физическая культура и спорт, культурное пространство)</w:t>
            </w:r>
            <w:r>
              <w:rPr>
                <w:highlight w:val="none"/>
                <w:u w:val="none"/>
              </w:rPr>
            </w:r>
            <w:r>
              <w:rPr>
                <w:highlight w:val="none"/>
                <w:u w:val="none"/>
              </w:rPr>
            </w:r>
          </w:p>
        </w:tc>
      </w:tr>
    </w:tbl>
    <w:p>
      <w:pPr>
        <w:jc w:val="left"/>
        <w:rPr>
          <w:color w:val="404040" w:themeColor="text1" w:themeTint="BF"/>
          <w:sz w:val="28"/>
          <w:szCs w:val="28"/>
          <w:highlight w:val="none"/>
        </w:rPr>
      </w:pPr>
      <w:r>
        <w:rPr>
          <w:color w:val="404040" w:themeColor="text1" w:themeTint="BF"/>
          <w:sz w:val="28"/>
          <w:szCs w:val="28"/>
          <w:highlight w:val="none"/>
        </w:rPr>
      </w:r>
      <w:r>
        <w:rPr>
          <w:color w:val="404040" w:themeColor="text1" w:themeTint="BF"/>
          <w:sz w:val="28"/>
          <w:szCs w:val="28"/>
          <w:highlight w:val="none"/>
        </w:rPr>
      </w:r>
      <w:r>
        <w:rPr>
          <w:color w:val="404040" w:themeColor="text1" w:themeTint="BF"/>
          <w:sz w:val="28"/>
          <w:szCs w:val="28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6" w:h="16838" w:orient="portrait"/>
      <w:pgMar w:top="1276" w:right="1276" w:bottom="851" w:left="155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3"/>
      <w:jc w:val="center"/>
    </w:pPr>
    <w:fldSimple w:instr="PAGE \* MERGEFORMAT">
      <w:r>
        <w:t xml:space="preserve">1</w:t>
      </w:r>
    </w:fldSimple>
    <w:r/>
    <w:r/>
  </w:p>
  <w:p>
    <w:pPr>
      <w:pStyle w:val="103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3"/>
      <w:rPr>
        <w:rStyle w:val="1040"/>
      </w:rPr>
      <w:framePr w:wrap="around" w:vAnchor="text" w:hAnchor="margin" w:xAlign="center" w:y="1"/>
    </w:pPr>
    <w:r>
      <w:rPr>
        <w:rStyle w:val="1040"/>
      </w:rPr>
      <w:fldChar w:fldCharType="begin"/>
    </w:r>
    <w:r>
      <w:rPr>
        <w:rStyle w:val="1040"/>
      </w:rPr>
      <w:instrText xml:space="preserve">PAGE  </w:instrText>
    </w:r>
    <w:r>
      <w:rPr>
        <w:rStyle w:val="1040"/>
      </w:rPr>
      <w:fldChar w:fldCharType="end"/>
    </w:r>
    <w:r>
      <w:rPr>
        <w:rStyle w:val="1040"/>
      </w:rPr>
    </w:r>
    <w:r>
      <w:rPr>
        <w:rStyle w:val="1040"/>
      </w:rPr>
    </w:r>
  </w:p>
  <w:p>
    <w:pPr>
      <w:pStyle w:val="1033"/>
      <w:ind w:right="36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2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171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012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516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6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164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10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21" w:hanging="42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2241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661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221" w:hanging="144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641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421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841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6621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1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3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5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7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9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1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3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5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72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85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7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21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5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729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33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37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13" w:hanging="144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440"/>
      </w:pPr>
      <w:rPr>
        <w:rFonts w:hint="default"/>
        <w:color w:val="auto"/>
      </w:rPr>
    </w:lvl>
    <w:lvl w:ilvl="5">
      <w:start w:val="1"/>
      <w:numFmt w:val="decimal"/>
      <w:isLgl/>
      <w:suff w:val="tab"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suff w:val="tab"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86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9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9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0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80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0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1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89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86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29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9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0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80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0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1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89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4"/>
  </w:num>
  <w:num w:numId="2">
    <w:abstractNumId w:val="5"/>
  </w:num>
  <w:num w:numId="3">
    <w:abstractNumId w:val="39"/>
  </w:num>
  <w:num w:numId="4">
    <w:abstractNumId w:val="38"/>
  </w:num>
  <w:num w:numId="5">
    <w:abstractNumId w:val="17"/>
  </w:num>
  <w:num w:numId="6">
    <w:abstractNumId w:val="4"/>
  </w:num>
  <w:num w:numId="7">
    <w:abstractNumId w:val="6"/>
  </w:num>
  <w:num w:numId="8">
    <w:abstractNumId w:val="8"/>
  </w:num>
  <w:num w:numId="9">
    <w:abstractNumId w:val="15"/>
  </w:num>
  <w:num w:numId="10">
    <w:abstractNumId w:val="31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5"/>
  </w:num>
  <w:num w:numId="22">
    <w:abstractNumId w:val="14"/>
  </w:num>
  <w:num w:numId="23">
    <w:abstractNumId w:val="29"/>
  </w:num>
  <w:num w:numId="24">
    <w:abstractNumId w:val="25"/>
  </w:num>
  <w:num w:numId="25">
    <w:abstractNumId w:val="2"/>
  </w:num>
  <w:num w:numId="26">
    <w:abstractNumId w:val="32"/>
  </w:num>
  <w:num w:numId="27">
    <w:abstractNumId w:val="27"/>
  </w:num>
  <w:num w:numId="28">
    <w:abstractNumId w:val="18"/>
  </w:num>
  <w:num w:numId="29">
    <w:abstractNumId w:val="40"/>
  </w:num>
  <w:num w:numId="30">
    <w:abstractNumId w:val="19"/>
  </w:num>
  <w:num w:numId="31">
    <w:abstractNumId w:val="26"/>
  </w:num>
  <w:num w:numId="32">
    <w:abstractNumId w:val="12"/>
  </w:num>
  <w:num w:numId="33">
    <w:abstractNumId w:val="0"/>
  </w:num>
  <w:num w:numId="34">
    <w:abstractNumId w:val="10"/>
  </w:num>
  <w:num w:numId="35">
    <w:abstractNumId w:val="36"/>
  </w:num>
  <w:num w:numId="36">
    <w:abstractNumId w:val="22"/>
  </w:num>
  <w:num w:numId="37">
    <w:abstractNumId w:val="30"/>
  </w:num>
  <w:num w:numId="38">
    <w:abstractNumId w:val="20"/>
  </w:num>
  <w:num w:numId="39">
    <w:abstractNumId w:val="1"/>
  </w:num>
  <w:num w:numId="40">
    <w:abstractNumId w:val="16"/>
  </w:num>
  <w:num w:numId="41">
    <w:abstractNumId w:val="21"/>
  </w:num>
  <w:num w:numId="42">
    <w:abstractNumId w:val="23"/>
  </w:num>
  <w:num w:numId="43">
    <w:abstractNumId w:val="33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  <w:num w:numId="59">
    <w:abstractNumId w:val="57"/>
  </w:num>
  <w:num w:numId="60">
    <w:abstractNumId w:val="58"/>
  </w:num>
  <w:num w:numId="61">
    <w:abstractNumId w:val="59"/>
  </w:num>
  <w:num w:numId="62">
    <w:abstractNumId w:val="60"/>
  </w:num>
  <w:num w:numId="63">
    <w:abstractNumId w:val="61"/>
  </w:num>
  <w:num w:numId="64">
    <w:abstractNumId w:val="62"/>
  </w:num>
  <w:num w:numId="65">
    <w:abstractNumId w:val="63"/>
  </w:num>
  <w:num w:numId="66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9">
    <w:name w:val="Heading 1 Char"/>
    <w:basedOn w:val="1012"/>
    <w:link w:val="1006"/>
    <w:uiPriority w:val="9"/>
    <w:rPr>
      <w:rFonts w:ascii="Arial" w:hAnsi="Arial" w:eastAsia="Arial" w:cs="Arial"/>
      <w:sz w:val="40"/>
      <w:szCs w:val="40"/>
    </w:rPr>
  </w:style>
  <w:style w:type="character" w:styleId="840">
    <w:name w:val="Heading 2 Char"/>
    <w:basedOn w:val="1012"/>
    <w:link w:val="1007"/>
    <w:uiPriority w:val="9"/>
    <w:rPr>
      <w:rFonts w:ascii="Arial" w:hAnsi="Arial" w:eastAsia="Arial" w:cs="Arial"/>
      <w:sz w:val="34"/>
    </w:rPr>
  </w:style>
  <w:style w:type="character" w:styleId="841">
    <w:name w:val="Heading 3 Char"/>
    <w:basedOn w:val="1012"/>
    <w:link w:val="1008"/>
    <w:uiPriority w:val="9"/>
    <w:rPr>
      <w:rFonts w:ascii="Arial" w:hAnsi="Arial" w:eastAsia="Arial" w:cs="Arial"/>
      <w:sz w:val="30"/>
      <w:szCs w:val="30"/>
    </w:rPr>
  </w:style>
  <w:style w:type="character" w:styleId="842">
    <w:name w:val="Heading 4 Char"/>
    <w:basedOn w:val="1012"/>
    <w:link w:val="1009"/>
    <w:uiPriority w:val="9"/>
    <w:rPr>
      <w:rFonts w:ascii="Arial" w:hAnsi="Arial" w:eastAsia="Arial" w:cs="Arial"/>
      <w:b/>
      <w:bCs/>
      <w:sz w:val="26"/>
      <w:szCs w:val="26"/>
    </w:rPr>
  </w:style>
  <w:style w:type="character" w:styleId="843">
    <w:name w:val="Heading 5 Char"/>
    <w:basedOn w:val="1012"/>
    <w:link w:val="1010"/>
    <w:uiPriority w:val="9"/>
    <w:rPr>
      <w:rFonts w:ascii="Arial" w:hAnsi="Arial" w:eastAsia="Arial" w:cs="Arial"/>
      <w:b/>
      <w:bCs/>
      <w:sz w:val="24"/>
      <w:szCs w:val="24"/>
    </w:rPr>
  </w:style>
  <w:style w:type="paragraph" w:styleId="844">
    <w:name w:val="Heading 6"/>
    <w:basedOn w:val="1005"/>
    <w:next w:val="1005"/>
    <w:link w:val="8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5">
    <w:name w:val="Heading 6 Char"/>
    <w:basedOn w:val="1012"/>
    <w:link w:val="844"/>
    <w:uiPriority w:val="9"/>
    <w:rPr>
      <w:rFonts w:ascii="Arial" w:hAnsi="Arial" w:eastAsia="Arial" w:cs="Arial"/>
      <w:b/>
      <w:bCs/>
      <w:sz w:val="22"/>
      <w:szCs w:val="22"/>
    </w:rPr>
  </w:style>
  <w:style w:type="character" w:styleId="846">
    <w:name w:val="Heading 7 Char"/>
    <w:basedOn w:val="1012"/>
    <w:link w:val="10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47">
    <w:name w:val="Heading 8"/>
    <w:basedOn w:val="1005"/>
    <w:next w:val="1005"/>
    <w:link w:val="8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48">
    <w:name w:val="Heading 8 Char"/>
    <w:basedOn w:val="1012"/>
    <w:link w:val="847"/>
    <w:uiPriority w:val="9"/>
    <w:rPr>
      <w:rFonts w:ascii="Arial" w:hAnsi="Arial" w:eastAsia="Arial" w:cs="Arial"/>
      <w:i/>
      <w:iCs/>
      <w:sz w:val="22"/>
      <w:szCs w:val="22"/>
    </w:rPr>
  </w:style>
  <w:style w:type="paragraph" w:styleId="849">
    <w:name w:val="Heading 9"/>
    <w:basedOn w:val="1005"/>
    <w:next w:val="1005"/>
    <w:link w:val="8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0">
    <w:name w:val="Heading 9 Char"/>
    <w:basedOn w:val="1012"/>
    <w:link w:val="849"/>
    <w:uiPriority w:val="9"/>
    <w:rPr>
      <w:rFonts w:ascii="Arial" w:hAnsi="Arial" w:eastAsia="Arial" w:cs="Arial"/>
      <w:i/>
      <w:iCs/>
      <w:sz w:val="21"/>
      <w:szCs w:val="21"/>
    </w:rPr>
  </w:style>
  <w:style w:type="paragraph" w:styleId="851">
    <w:name w:val="No Spacing"/>
    <w:uiPriority w:val="1"/>
    <w:qFormat/>
    <w:pPr>
      <w:spacing w:before="0" w:after="0" w:line="240" w:lineRule="auto"/>
    </w:pPr>
  </w:style>
  <w:style w:type="character" w:styleId="852">
    <w:name w:val="Title Char"/>
    <w:basedOn w:val="1012"/>
    <w:link w:val="1027"/>
    <w:uiPriority w:val="10"/>
    <w:rPr>
      <w:sz w:val="48"/>
      <w:szCs w:val="48"/>
    </w:rPr>
  </w:style>
  <w:style w:type="paragraph" w:styleId="853">
    <w:name w:val="Subtitle"/>
    <w:basedOn w:val="1005"/>
    <w:next w:val="1005"/>
    <w:link w:val="854"/>
    <w:uiPriority w:val="11"/>
    <w:qFormat/>
    <w:pPr>
      <w:spacing w:before="200" w:after="200"/>
    </w:pPr>
    <w:rPr>
      <w:sz w:val="24"/>
      <w:szCs w:val="24"/>
    </w:rPr>
  </w:style>
  <w:style w:type="character" w:styleId="854">
    <w:name w:val="Subtitle Char"/>
    <w:basedOn w:val="1012"/>
    <w:link w:val="853"/>
    <w:uiPriority w:val="11"/>
    <w:rPr>
      <w:sz w:val="24"/>
      <w:szCs w:val="24"/>
    </w:rPr>
  </w:style>
  <w:style w:type="paragraph" w:styleId="855">
    <w:name w:val="Quote"/>
    <w:basedOn w:val="1005"/>
    <w:next w:val="1005"/>
    <w:link w:val="856"/>
    <w:uiPriority w:val="29"/>
    <w:qFormat/>
    <w:pPr>
      <w:ind w:left="720" w:right="720"/>
    </w:pPr>
    <w:rPr>
      <w:i/>
    </w:rPr>
  </w:style>
  <w:style w:type="character" w:styleId="856">
    <w:name w:val="Quote Char"/>
    <w:link w:val="855"/>
    <w:uiPriority w:val="29"/>
    <w:rPr>
      <w:i/>
    </w:rPr>
  </w:style>
  <w:style w:type="paragraph" w:styleId="857">
    <w:name w:val="Intense Quote"/>
    <w:basedOn w:val="1005"/>
    <w:next w:val="1005"/>
    <w:link w:val="8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8">
    <w:name w:val="Intense Quote Char"/>
    <w:link w:val="857"/>
    <w:uiPriority w:val="30"/>
    <w:rPr>
      <w:i/>
    </w:rPr>
  </w:style>
  <w:style w:type="character" w:styleId="859">
    <w:name w:val="Header Char"/>
    <w:basedOn w:val="1012"/>
    <w:link w:val="1033"/>
    <w:uiPriority w:val="99"/>
  </w:style>
  <w:style w:type="character" w:styleId="860">
    <w:name w:val="Footer Char"/>
    <w:basedOn w:val="1012"/>
    <w:link w:val="1034"/>
    <w:uiPriority w:val="99"/>
  </w:style>
  <w:style w:type="paragraph" w:styleId="861">
    <w:name w:val="Caption"/>
    <w:basedOn w:val="1005"/>
    <w:next w:val="10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2">
    <w:name w:val="Caption Char"/>
    <w:basedOn w:val="861"/>
    <w:link w:val="1034"/>
    <w:uiPriority w:val="99"/>
  </w:style>
  <w:style w:type="table" w:styleId="863">
    <w:name w:val="Table Grid Light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Plain Table 1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5">
    <w:name w:val="Plain Table 2"/>
    <w:basedOn w:val="10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6">
    <w:name w:val="Plain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7">
    <w:name w:val="Plain Table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Plain Table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9">
    <w:name w:val="Grid Table 1 Light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Grid Table 1 Light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1 Light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Grid Table 1 Light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Grid Table 1 Light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Grid Table 1 Light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Grid Table 1 Light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Grid Table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2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2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2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2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2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2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3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3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3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3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3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3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4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1">
    <w:name w:val="Grid Table 4 - Accent 1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92">
    <w:name w:val="Grid Table 4 - Accent 2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Grid Table 4 - Accent 3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94">
    <w:name w:val="Grid Table 4 - Accent 4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Grid Table 4 - Accent 5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96">
    <w:name w:val="Grid Table 4 - Accent 6"/>
    <w:basedOn w:val="10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97">
    <w:name w:val="Grid Table 5 Dark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8">
    <w:name w:val="Grid Table 5 Dark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99">
    <w:name w:val="Grid Table 5 Dark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0">
    <w:name w:val="Grid Table 5 Dark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01">
    <w:name w:val="Grid Table 5 Dark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02">
    <w:name w:val="Grid Table 5 Dark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3">
    <w:name w:val="Grid Table 5 Dark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4">
    <w:name w:val="Grid Table 6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5">
    <w:name w:val="Grid Table 6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6">
    <w:name w:val="Grid Table 6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07">
    <w:name w:val="Grid Table 6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8">
    <w:name w:val="Grid Table 6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09">
    <w:name w:val="Grid Table 6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0">
    <w:name w:val="Grid Table 6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1">
    <w:name w:val="Grid Table 7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7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7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7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7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7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7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List Table 1 Light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List Table 1 Light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1 Light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List Table 1 Light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List Table 1 Light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List Table 1 Light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List Table 1 Light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List Table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26">
    <w:name w:val="List Table 2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27">
    <w:name w:val="List Table 2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28">
    <w:name w:val="List Table 2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29">
    <w:name w:val="List Table 2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0">
    <w:name w:val="List Table 2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1">
    <w:name w:val="List Table 2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32">
    <w:name w:val="List Table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3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3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3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3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List Table 3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>
    <w:name w:val="List Table 3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List Table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List Table 4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4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4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4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4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4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5 Dark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7">
    <w:name w:val="List Table 5 Dark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8">
    <w:name w:val="List Table 5 Dark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9">
    <w:name w:val="List Table 5 Dark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0">
    <w:name w:val="List Table 5 Dark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1">
    <w:name w:val="List Table 5 Dark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2">
    <w:name w:val="List Table 5 Dark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3">
    <w:name w:val="List Table 6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54">
    <w:name w:val="List Table 6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55">
    <w:name w:val="List Table 6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56">
    <w:name w:val="List Table 6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57">
    <w:name w:val="List Table 6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58">
    <w:name w:val="List Table 6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59">
    <w:name w:val="List Table 6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0">
    <w:name w:val="List Table 7 Colorful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1">
    <w:name w:val="List Table 7 Colorful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62">
    <w:name w:val="List Table 7 Colorful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63">
    <w:name w:val="List Table 7 Colorful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64">
    <w:name w:val="List Table 7 Colorful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65">
    <w:name w:val="List Table 7 Colorful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66">
    <w:name w:val="List Table 7 Colorful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67">
    <w:name w:val="Lined - Accent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8">
    <w:name w:val="Lined - Accent 1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69">
    <w:name w:val="Lined - Accent 2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0">
    <w:name w:val="Lined - Accent 3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1">
    <w:name w:val="Lined - Accent 4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2">
    <w:name w:val="Lined - Accent 5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73">
    <w:name w:val="Lined - Accent 6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74">
    <w:name w:val="Bordered &amp; Lined - Accent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5">
    <w:name w:val="Bordered &amp; Lined - Accent 1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6">
    <w:name w:val="Bordered &amp; Lined - Accent 2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7">
    <w:name w:val="Bordered &amp; Lined - Accent 3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8">
    <w:name w:val="Bordered &amp; Lined - Accent 4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79">
    <w:name w:val="Bordered &amp; Lined - Accent 5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0">
    <w:name w:val="Bordered &amp; Lined - Accent 6"/>
    <w:basedOn w:val="10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1">
    <w:name w:val="Bordered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82">
    <w:name w:val="Bordered - Accent 1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83">
    <w:name w:val="Bordered - Accent 2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84">
    <w:name w:val="Bordered - Accent 3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85">
    <w:name w:val="Bordered - Accent 4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86">
    <w:name w:val="Bordered - Accent 5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87">
    <w:name w:val="Bordered - Accent 6"/>
    <w:basedOn w:val="10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88">
    <w:name w:val="footnote text"/>
    <w:basedOn w:val="1005"/>
    <w:link w:val="989"/>
    <w:uiPriority w:val="99"/>
    <w:semiHidden/>
    <w:unhideWhenUsed/>
    <w:pPr>
      <w:spacing w:after="40" w:line="240" w:lineRule="auto"/>
    </w:pPr>
    <w:rPr>
      <w:sz w:val="18"/>
    </w:rPr>
  </w:style>
  <w:style w:type="character" w:styleId="989">
    <w:name w:val="Footnote Text Char"/>
    <w:link w:val="988"/>
    <w:uiPriority w:val="99"/>
    <w:rPr>
      <w:sz w:val="18"/>
    </w:rPr>
  </w:style>
  <w:style w:type="character" w:styleId="990">
    <w:name w:val="footnote reference"/>
    <w:basedOn w:val="1012"/>
    <w:uiPriority w:val="99"/>
    <w:unhideWhenUsed/>
    <w:rPr>
      <w:vertAlign w:val="superscript"/>
    </w:rPr>
  </w:style>
  <w:style w:type="paragraph" w:styleId="991">
    <w:name w:val="endnote text"/>
    <w:basedOn w:val="1005"/>
    <w:link w:val="992"/>
    <w:uiPriority w:val="99"/>
    <w:semiHidden/>
    <w:unhideWhenUsed/>
    <w:pPr>
      <w:spacing w:after="0" w:line="240" w:lineRule="auto"/>
    </w:pPr>
    <w:rPr>
      <w:sz w:val="20"/>
    </w:rPr>
  </w:style>
  <w:style w:type="character" w:styleId="992">
    <w:name w:val="Endnote Text Char"/>
    <w:link w:val="991"/>
    <w:uiPriority w:val="99"/>
    <w:rPr>
      <w:sz w:val="20"/>
    </w:rPr>
  </w:style>
  <w:style w:type="character" w:styleId="993">
    <w:name w:val="endnote reference"/>
    <w:basedOn w:val="1012"/>
    <w:uiPriority w:val="99"/>
    <w:semiHidden/>
    <w:unhideWhenUsed/>
    <w:rPr>
      <w:vertAlign w:val="superscript"/>
    </w:rPr>
  </w:style>
  <w:style w:type="paragraph" w:styleId="994">
    <w:name w:val="toc 1"/>
    <w:basedOn w:val="1005"/>
    <w:next w:val="1005"/>
    <w:uiPriority w:val="39"/>
    <w:unhideWhenUsed/>
    <w:pPr>
      <w:ind w:left="0" w:right="0" w:firstLine="0"/>
      <w:spacing w:after="57"/>
    </w:pPr>
  </w:style>
  <w:style w:type="paragraph" w:styleId="995">
    <w:name w:val="toc 2"/>
    <w:basedOn w:val="1005"/>
    <w:next w:val="1005"/>
    <w:uiPriority w:val="39"/>
    <w:unhideWhenUsed/>
    <w:pPr>
      <w:ind w:left="283" w:right="0" w:firstLine="0"/>
      <w:spacing w:after="57"/>
    </w:pPr>
  </w:style>
  <w:style w:type="paragraph" w:styleId="996">
    <w:name w:val="toc 3"/>
    <w:basedOn w:val="1005"/>
    <w:next w:val="1005"/>
    <w:uiPriority w:val="39"/>
    <w:unhideWhenUsed/>
    <w:pPr>
      <w:ind w:left="567" w:right="0" w:firstLine="0"/>
      <w:spacing w:after="57"/>
    </w:pPr>
  </w:style>
  <w:style w:type="paragraph" w:styleId="997">
    <w:name w:val="toc 4"/>
    <w:basedOn w:val="1005"/>
    <w:next w:val="1005"/>
    <w:uiPriority w:val="39"/>
    <w:unhideWhenUsed/>
    <w:pPr>
      <w:ind w:left="850" w:right="0" w:firstLine="0"/>
      <w:spacing w:after="57"/>
    </w:pPr>
  </w:style>
  <w:style w:type="paragraph" w:styleId="998">
    <w:name w:val="toc 5"/>
    <w:basedOn w:val="1005"/>
    <w:next w:val="1005"/>
    <w:uiPriority w:val="39"/>
    <w:unhideWhenUsed/>
    <w:pPr>
      <w:ind w:left="1134" w:right="0" w:firstLine="0"/>
      <w:spacing w:after="57"/>
    </w:pPr>
  </w:style>
  <w:style w:type="paragraph" w:styleId="999">
    <w:name w:val="toc 6"/>
    <w:basedOn w:val="1005"/>
    <w:next w:val="1005"/>
    <w:uiPriority w:val="39"/>
    <w:unhideWhenUsed/>
    <w:pPr>
      <w:ind w:left="1417" w:right="0" w:firstLine="0"/>
      <w:spacing w:after="57"/>
    </w:pPr>
  </w:style>
  <w:style w:type="paragraph" w:styleId="1000">
    <w:name w:val="toc 7"/>
    <w:basedOn w:val="1005"/>
    <w:next w:val="1005"/>
    <w:uiPriority w:val="39"/>
    <w:unhideWhenUsed/>
    <w:pPr>
      <w:ind w:left="1701" w:right="0" w:firstLine="0"/>
      <w:spacing w:after="57"/>
    </w:pPr>
  </w:style>
  <w:style w:type="paragraph" w:styleId="1001">
    <w:name w:val="toc 8"/>
    <w:basedOn w:val="1005"/>
    <w:next w:val="1005"/>
    <w:uiPriority w:val="39"/>
    <w:unhideWhenUsed/>
    <w:pPr>
      <w:ind w:left="1984" w:right="0" w:firstLine="0"/>
      <w:spacing w:after="57"/>
    </w:pPr>
  </w:style>
  <w:style w:type="paragraph" w:styleId="1002">
    <w:name w:val="toc 9"/>
    <w:basedOn w:val="1005"/>
    <w:next w:val="1005"/>
    <w:uiPriority w:val="39"/>
    <w:unhideWhenUsed/>
    <w:pPr>
      <w:ind w:left="2268" w:right="0" w:firstLine="0"/>
      <w:spacing w:after="57"/>
    </w:pPr>
  </w:style>
  <w:style w:type="paragraph" w:styleId="1003">
    <w:name w:val="TOC Heading"/>
    <w:uiPriority w:val="39"/>
    <w:unhideWhenUsed/>
  </w:style>
  <w:style w:type="paragraph" w:styleId="1004">
    <w:name w:val="table of figures"/>
    <w:basedOn w:val="1005"/>
    <w:next w:val="1005"/>
    <w:uiPriority w:val="99"/>
    <w:unhideWhenUsed/>
    <w:pPr>
      <w:spacing w:after="0" w:afterAutospacing="0"/>
    </w:pPr>
  </w:style>
  <w:style w:type="paragraph" w:styleId="1005" w:default="1">
    <w:name w:val="Normal"/>
    <w:qFormat/>
    <w:rPr>
      <w:rFonts w:ascii="Times New Roman" w:hAnsi="Times New Roman" w:eastAsia="Times New Roman"/>
    </w:rPr>
  </w:style>
  <w:style w:type="paragraph" w:styleId="1006">
    <w:name w:val="Heading 1"/>
    <w:basedOn w:val="1005"/>
    <w:next w:val="1005"/>
    <w:link w:val="1050"/>
    <w:qFormat/>
    <w:pPr>
      <w:keepNext/>
      <w:outlineLvl w:val="0"/>
    </w:pPr>
    <w:rPr>
      <w:sz w:val="28"/>
      <w:szCs w:val="24"/>
    </w:rPr>
  </w:style>
  <w:style w:type="paragraph" w:styleId="1007">
    <w:name w:val="Heading 2"/>
    <w:basedOn w:val="1005"/>
    <w:next w:val="1005"/>
    <w:link w:val="1045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008">
    <w:name w:val="Heading 3"/>
    <w:basedOn w:val="1005"/>
    <w:next w:val="1005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1009">
    <w:name w:val="Heading 4"/>
    <w:basedOn w:val="1005"/>
    <w:next w:val="1005"/>
    <w:qFormat/>
    <w:pPr>
      <w:keepNext/>
      <w:outlineLvl w:val="3"/>
    </w:pPr>
    <w:rPr>
      <w:b/>
      <w:bCs/>
      <w:sz w:val="28"/>
      <w:szCs w:val="24"/>
    </w:rPr>
  </w:style>
  <w:style w:type="paragraph" w:styleId="1010">
    <w:name w:val="Heading 5"/>
    <w:basedOn w:val="1005"/>
    <w:next w:val="1005"/>
    <w:qFormat/>
    <w:pPr>
      <w:jc w:val="center"/>
      <w:keepNext/>
      <w:outlineLvl w:val="4"/>
    </w:pPr>
    <w:rPr>
      <w:i/>
      <w:sz w:val="24"/>
      <w:szCs w:val="24"/>
    </w:rPr>
  </w:style>
  <w:style w:type="paragraph" w:styleId="1011">
    <w:name w:val="Heading 7"/>
    <w:basedOn w:val="1005"/>
    <w:next w:val="1005"/>
    <w:qFormat/>
    <w:pPr>
      <w:spacing w:before="240" w:after="60"/>
      <w:outlineLvl w:val="6"/>
    </w:pPr>
    <w:rPr>
      <w:sz w:val="24"/>
      <w:szCs w:val="24"/>
    </w:rPr>
  </w:style>
  <w:style w:type="character" w:styleId="1012" w:default="1">
    <w:name w:val="Default Paragraph Font"/>
    <w:uiPriority w:val="1"/>
    <w:semiHidden/>
    <w:unhideWhenUsed/>
  </w:style>
  <w:style w:type="table" w:styleId="10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4" w:default="1">
    <w:name w:val="No List"/>
    <w:uiPriority w:val="99"/>
    <w:semiHidden/>
    <w:unhideWhenUsed/>
  </w:style>
  <w:style w:type="paragraph" w:styleId="1015">
    <w:name w:val="Balloon Text"/>
    <w:basedOn w:val="1005"/>
    <w:link w:val="1016"/>
    <w:uiPriority w:val="99"/>
    <w:semiHidden/>
    <w:unhideWhenUsed/>
    <w:rPr>
      <w:rFonts w:ascii="Tahoma" w:hAnsi="Tahoma" w:cs="Tahoma"/>
      <w:sz w:val="16"/>
      <w:szCs w:val="16"/>
    </w:rPr>
  </w:style>
  <w:style w:type="character" w:styleId="1016" w:customStyle="1">
    <w:name w:val="Текст выноски Знак"/>
    <w:link w:val="1015"/>
    <w:uiPriority w:val="99"/>
    <w:semiHidden/>
    <w:rPr>
      <w:rFonts w:ascii="Tahoma" w:hAnsi="Tahoma" w:cs="Tahoma"/>
      <w:sz w:val="16"/>
      <w:szCs w:val="16"/>
    </w:rPr>
  </w:style>
  <w:style w:type="paragraph" w:styleId="1017">
    <w:name w:val="E-mail Signature"/>
    <w:basedOn w:val="1005"/>
    <w:link w:val="1018"/>
    <w:uiPriority w:val="99"/>
    <w:semiHidden/>
    <w:unhideWhenUsed/>
    <w:rPr>
      <w:rFonts w:ascii="Calibri" w:hAnsi="Calibri"/>
      <w:sz w:val="22"/>
      <w:szCs w:val="22"/>
    </w:rPr>
  </w:style>
  <w:style w:type="character" w:styleId="1018" w:customStyle="1">
    <w:name w:val="Электронная подпись Знак"/>
    <w:link w:val="1017"/>
    <w:uiPriority w:val="99"/>
    <w:semiHidden/>
    <w:rPr>
      <w:rFonts w:ascii="Calibri" w:hAnsi="Calibri" w:eastAsia="Times New Roman" w:cs="Times New Roman"/>
      <w:lang w:eastAsia="ru-RU"/>
    </w:rPr>
  </w:style>
  <w:style w:type="paragraph" w:styleId="1019" w:customStyle="1">
    <w:name w:val="Знак"/>
    <w:basedOn w:val="1005"/>
    <w:pPr>
      <w:spacing w:after="160" w:line="240" w:lineRule="exact"/>
    </w:pPr>
    <w:rPr>
      <w:rFonts w:ascii="Verdana" w:hAnsi="Verdana" w:cs="Verdana"/>
      <w:lang w:val="en-US" w:eastAsia="en-US"/>
    </w:rPr>
  </w:style>
  <w:style w:type="table" w:styleId="1020">
    <w:name w:val="Table Grid"/>
    <w:basedOn w:val="101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21">
    <w:name w:val="Body Text Indent"/>
    <w:basedOn w:val="1005"/>
    <w:pPr>
      <w:ind w:left="283"/>
      <w:spacing w:after="120"/>
    </w:pPr>
    <w:rPr>
      <w:sz w:val="24"/>
      <w:szCs w:val="24"/>
    </w:rPr>
  </w:style>
  <w:style w:type="paragraph" w:styleId="1022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1023">
    <w:name w:val="List Paragraph"/>
    <w:basedOn w:val="1005"/>
    <w:link w:val="1052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1024">
    <w:name w:val="Body Text"/>
    <w:basedOn w:val="1005"/>
    <w:link w:val="1051"/>
    <w:pPr>
      <w:spacing w:after="120"/>
    </w:pPr>
  </w:style>
  <w:style w:type="character" w:styleId="1025">
    <w:name w:val="Hyperlink"/>
    <w:unhideWhenUsed/>
    <w:rPr>
      <w:color w:val="0000ff"/>
      <w:u w:val="single"/>
    </w:rPr>
  </w:style>
  <w:style w:type="character" w:styleId="1026">
    <w:name w:val="FollowedHyperlink"/>
    <w:rPr>
      <w:color w:val="800080"/>
      <w:u w:val="single"/>
    </w:rPr>
  </w:style>
  <w:style w:type="paragraph" w:styleId="1027">
    <w:name w:val="Title"/>
    <w:basedOn w:val="1005"/>
    <w:qFormat/>
    <w:pPr>
      <w:jc w:val="center"/>
    </w:pPr>
    <w:rPr>
      <w:b/>
      <w:sz w:val="24"/>
      <w:szCs w:val="24"/>
    </w:rPr>
  </w:style>
  <w:style w:type="paragraph" w:styleId="1028">
    <w:name w:val="Body Text Indent 2"/>
    <w:basedOn w:val="1005"/>
    <w:pPr>
      <w:ind w:left="708"/>
      <w:jc w:val="both"/>
    </w:pPr>
    <w:rPr>
      <w:sz w:val="28"/>
      <w:szCs w:val="24"/>
    </w:rPr>
  </w:style>
  <w:style w:type="paragraph" w:styleId="1029">
    <w:name w:val="Body Text Indent 3"/>
    <w:basedOn w:val="1005"/>
    <w:pPr>
      <w:ind w:left="708" w:firstLine="709"/>
      <w:jc w:val="both"/>
    </w:pPr>
    <w:rPr>
      <w:sz w:val="28"/>
      <w:szCs w:val="24"/>
    </w:rPr>
  </w:style>
  <w:style w:type="paragraph" w:styleId="1030">
    <w:name w:val="Body Text 2"/>
    <w:basedOn w:val="1005"/>
    <w:pPr>
      <w:jc w:val="center"/>
    </w:pPr>
    <w:rPr>
      <w:bCs/>
      <w:sz w:val="28"/>
      <w:szCs w:val="24"/>
    </w:rPr>
  </w:style>
  <w:style w:type="character" w:styleId="1031" w:customStyle="1">
    <w:name w:val="Заголовок 7 Знак"/>
    <w:rPr>
      <w:sz w:val="24"/>
      <w:szCs w:val="24"/>
    </w:rPr>
  </w:style>
  <w:style w:type="paragraph" w:styleId="1032">
    <w:name w:val="Body Text 3"/>
    <w:basedOn w:val="1005"/>
    <w:rPr>
      <w:sz w:val="24"/>
    </w:rPr>
  </w:style>
  <w:style w:type="paragraph" w:styleId="1033">
    <w:name w:val="Header"/>
    <w:basedOn w:val="1005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paragraph" w:styleId="1034">
    <w:name w:val="Footer"/>
    <w:basedOn w:val="1005"/>
    <w:pPr>
      <w:tabs>
        <w:tab w:val="center" w:pos="4677" w:leader="none"/>
        <w:tab w:val="right" w:pos="9355" w:leader="none"/>
      </w:tabs>
    </w:pPr>
    <w:rPr>
      <w:sz w:val="28"/>
      <w:szCs w:val="24"/>
    </w:rPr>
  </w:style>
  <w:style w:type="paragraph" w:styleId="1035" w:customStyle="1">
    <w:name w:val="Знак1 Знак Знак Знак Знак Знак Знак"/>
    <w:basedOn w:val="1005"/>
    <w:pPr>
      <w:spacing w:after="160" w:line="240" w:lineRule="exact"/>
    </w:pPr>
    <w:rPr>
      <w:rFonts w:ascii="Verdana" w:hAnsi="Verdana"/>
      <w:lang w:val="en-US" w:eastAsia="en-US"/>
    </w:rPr>
  </w:style>
  <w:style w:type="paragraph" w:styleId="1036" w:customStyle="1">
    <w:name w:val="Знак1"/>
    <w:basedOn w:val="1005"/>
    <w:pPr>
      <w:spacing w:after="160" w:line="240" w:lineRule="exact"/>
    </w:pPr>
    <w:rPr>
      <w:rFonts w:ascii="Verdana" w:hAnsi="Verdana"/>
      <w:lang w:val="en-US" w:eastAsia="en-US"/>
    </w:rPr>
  </w:style>
  <w:style w:type="paragraph" w:styleId="1037" w:customStyle="1">
    <w:name w:val="Знак"/>
    <w:basedOn w:val="1005"/>
    <w:pPr>
      <w:spacing w:after="160" w:line="240" w:lineRule="exact"/>
    </w:pPr>
    <w:rPr>
      <w:rFonts w:ascii="Verdana" w:hAnsi="Verdana"/>
      <w:lang w:val="en-US" w:eastAsia="en-US"/>
    </w:rPr>
  </w:style>
  <w:style w:type="paragraph" w:styleId="1038">
    <w:name w:val="Plain Text"/>
    <w:basedOn w:val="1005"/>
    <w:link w:val="1048"/>
    <w:rPr>
      <w:rFonts w:ascii="Courier New" w:hAnsi="Courier New" w:cs="Courier New"/>
    </w:rPr>
  </w:style>
  <w:style w:type="paragraph" w:styleId="1039">
    <w:name w:val="Normal (Web)"/>
    <w:basedOn w:val="1005"/>
    <w:uiPriority w:val="99"/>
    <w:pPr>
      <w:ind w:firstLine="75"/>
      <w:spacing w:before="75" w:after="75"/>
    </w:pPr>
    <w:rPr>
      <w:rFonts w:ascii="Arial" w:hAnsi="Arial" w:cs="Arial"/>
      <w:sz w:val="24"/>
      <w:szCs w:val="24"/>
    </w:rPr>
  </w:style>
  <w:style w:type="character" w:styleId="1040">
    <w:name w:val="page number"/>
    <w:basedOn w:val="1012"/>
  </w:style>
  <w:style w:type="paragraph" w:styleId="1041" w:customStyle="1">
    <w:name w:val="Основной текст 21"/>
    <w:basedOn w:val="1005"/>
    <w:pPr>
      <w:ind w:firstLine="360"/>
      <w:jc w:val="both"/>
    </w:pPr>
    <w:rPr>
      <w:sz w:val="24"/>
    </w:rPr>
  </w:style>
  <w:style w:type="paragraph" w:styleId="1042" w:customStyle="1">
    <w:name w:val="Знак Знак Знак Знак Знак Знак Знак Знак Знак Знак"/>
    <w:basedOn w:val="1005"/>
    <w:pPr>
      <w:spacing w:after="160" w:line="240" w:lineRule="exact"/>
    </w:pPr>
    <w:rPr>
      <w:rFonts w:ascii="Verdana" w:hAnsi="Verdana"/>
      <w:lang w:val="en-US" w:eastAsia="en-US"/>
    </w:rPr>
  </w:style>
  <w:style w:type="paragraph" w:styleId="1043" w:customStyle="1">
    <w:name w:val="Знак Знак Знак Знак"/>
    <w:basedOn w:val="1005"/>
    <w:pPr>
      <w:spacing w:after="160" w:line="240" w:lineRule="exact"/>
    </w:pPr>
    <w:rPr>
      <w:rFonts w:ascii="Verdana" w:hAnsi="Verdana"/>
      <w:lang w:val="en-US" w:eastAsia="en-US"/>
    </w:rPr>
  </w:style>
  <w:style w:type="paragraph" w:styleId="1044" w:customStyle="1">
    <w:name w:val="ConsPlusTitle"/>
    <w:rPr>
      <w:rFonts w:ascii="Times New Roman" w:hAnsi="Times New Roman" w:eastAsia="Times New Roman"/>
      <w:b/>
      <w:bCs/>
      <w:sz w:val="28"/>
      <w:szCs w:val="28"/>
    </w:rPr>
  </w:style>
  <w:style w:type="character" w:styleId="1045" w:customStyle="1">
    <w:name w:val="Заголовок 2 Знак"/>
    <w:link w:val="10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1046" w:customStyle="1">
    <w:name w:val="zagolovok"/>
    <w:basedOn w:val="1012"/>
  </w:style>
  <w:style w:type="paragraph" w:styleId="1047" w:customStyle="1">
    <w:name w:val="Char Char Char"/>
    <w:basedOn w:val="100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1048" w:customStyle="1">
    <w:name w:val="Текст Знак"/>
    <w:link w:val="1038"/>
    <w:rPr>
      <w:rFonts w:ascii="Courier New" w:hAnsi="Courier New" w:cs="Courier New"/>
      <w:lang w:val="ru-RU" w:eastAsia="ru-RU" w:bidi="ar-SA"/>
    </w:rPr>
  </w:style>
  <w:style w:type="character" w:styleId="1049" w:customStyle="1">
    <w:name w:val="Font Style26"/>
    <w:rPr>
      <w:rFonts w:ascii="Times New Roman" w:hAnsi="Times New Roman" w:cs="Times New Roman"/>
      <w:sz w:val="24"/>
      <w:szCs w:val="24"/>
    </w:rPr>
  </w:style>
  <w:style w:type="character" w:styleId="1050" w:customStyle="1">
    <w:name w:val="Заголовок 1 Знак"/>
    <w:link w:val="1006"/>
    <w:rPr>
      <w:rFonts w:ascii="Times New Roman" w:hAnsi="Times New Roman" w:eastAsia="Times New Roman"/>
      <w:sz w:val="28"/>
      <w:szCs w:val="24"/>
    </w:rPr>
  </w:style>
  <w:style w:type="character" w:styleId="1051" w:customStyle="1">
    <w:name w:val="Основной текст Знак"/>
    <w:link w:val="1024"/>
    <w:rPr>
      <w:rFonts w:ascii="Times New Roman" w:hAnsi="Times New Roman" w:eastAsia="Times New Roman"/>
    </w:rPr>
  </w:style>
  <w:style w:type="character" w:styleId="1052" w:customStyle="1">
    <w:name w:val="Абзац списка Знак"/>
    <w:link w:val="1023"/>
    <w:uiPriority w:val="34"/>
    <w:rPr>
      <w:rFonts w:eastAsia="Times New Roman"/>
      <w:sz w:val="22"/>
      <w:szCs w:val="22"/>
    </w:rPr>
  </w:style>
  <w:style w:type="character" w:styleId="1053" w:customStyle="1">
    <w:name w:val="Гипертекстовая ссылка"/>
    <w:uiPriority w:val="99"/>
    <w:rPr>
      <w:b/>
      <w:bCs/>
      <w:color w:val="106bbe"/>
    </w:rPr>
  </w:style>
  <w:style w:type="paragraph" w:styleId="1054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055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E5CA3-335E-482F-AED8-1D9EDC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ДОиН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revision>38</cp:revision>
  <dcterms:created xsi:type="dcterms:W3CDTF">2020-07-30T10:33:00Z</dcterms:created>
  <dcterms:modified xsi:type="dcterms:W3CDTF">2025-01-17T09:30:56Z</dcterms:modified>
</cp:coreProperties>
</file>